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F907EA3" w14:textId="77777777" w:rsidR="00BC12E3" w:rsidRPr="00A177F8" w:rsidRDefault="00BC12E3" w:rsidP="00BC12E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types de calendriers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127EF76D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CDC2658" w14:textId="77777777" w:rsidR="00676C58" w:rsidRPr="00D4309C" w:rsidRDefault="00676C58" w:rsidP="00676C5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54B7F1E2" w14:textId="77777777" w:rsidR="00676C58" w:rsidRPr="00D4309C" w:rsidRDefault="00676C58" w:rsidP="00676C5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FC744F1" w14:textId="77777777" w:rsidR="00676C58" w:rsidRPr="00D4309C" w:rsidRDefault="00676C58" w:rsidP="00676C5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calendrier sert à indiquer les mois et les semaines de l’année.</w:t>
      </w:r>
    </w:p>
    <w:p w14:paraId="0AACA33A" w14:textId="77777777" w:rsidR="00676C58" w:rsidRPr="00D4309C" w:rsidRDefault="00676C58" w:rsidP="00676C5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FE9B19" w14:textId="77777777" w:rsidR="00676C58" w:rsidRPr="00D4309C" w:rsidRDefault="00676C58" w:rsidP="00676C5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Au commencement de l’année, il est commun d’écrire la date avec l’année précédente.</w:t>
      </w:r>
    </w:p>
    <w:p w14:paraId="1190DC4F" w14:textId="77777777" w:rsidR="00676C58" w:rsidRPr="00D4309C" w:rsidRDefault="00676C58" w:rsidP="00676C5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608E73" w14:textId="77777777" w:rsidR="00676C58" w:rsidRDefault="00676C58" w:rsidP="00676C5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événements astronomiques sont à la base de la plupart des calendriers.</w:t>
      </w:r>
    </w:p>
    <w:p w14:paraId="7C45C41D" w14:textId="77777777" w:rsidR="00676C58" w:rsidRPr="00D4309C" w:rsidRDefault="00676C58" w:rsidP="00676C5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8193EF" w14:textId="77777777" w:rsidR="00676C58" w:rsidRPr="00D4309C" w:rsidRDefault="00676C58" w:rsidP="00676C5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seuls types de calendriers sont les calendriers lunaires, les calendriers solaires et les luni-solaires.</w:t>
      </w:r>
    </w:p>
    <w:p w14:paraId="5514F3FE" w14:textId="77777777" w:rsidR="00676C58" w:rsidRPr="00D4309C" w:rsidRDefault="00676C58" w:rsidP="00676C5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E12BA5" w14:textId="77777777" w:rsidR="00676C58" w:rsidRPr="00D4309C" w:rsidRDefault="00676C58" w:rsidP="00676C5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Quelques activités spécifiques utilisent des calendriers spéciaux.</w:t>
      </w:r>
    </w:p>
    <w:p w14:paraId="1C5420A6" w14:textId="77777777" w:rsidR="00676C58" w:rsidRPr="00D4309C" w:rsidRDefault="00676C58" w:rsidP="00676C5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27553A0" w14:textId="2FA78EB0" w:rsidR="00676C58" w:rsidRDefault="00676C58" w:rsidP="00676C5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En </w:t>
      </w:r>
      <w:r w:rsidR="00605F65">
        <w:rPr>
          <w:rFonts w:ascii="Book Antiqua" w:hAnsi="Book Antiqua" w:cs="Arial"/>
          <w:sz w:val="28"/>
          <w:szCs w:val="28"/>
          <w:lang w:val="fr-FR"/>
        </w:rPr>
        <w:t>f</w:t>
      </w:r>
      <w:r>
        <w:rPr>
          <w:rFonts w:ascii="Book Antiqua" w:hAnsi="Book Antiqua" w:cs="Arial"/>
          <w:sz w:val="28"/>
          <w:szCs w:val="28"/>
          <w:lang w:val="fr-FR"/>
        </w:rPr>
        <w:t xml:space="preserve">rançais, on écrit la date dans le même ordre qu’en </w:t>
      </w:r>
      <w:r w:rsidR="00605F65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>spagnol.</w:t>
      </w:r>
    </w:p>
    <w:p w14:paraId="4A15FA5D" w14:textId="77777777" w:rsidR="00676C58" w:rsidRPr="00D4309C" w:rsidRDefault="00676C58" w:rsidP="00676C5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07AC05" w14:textId="7795D361" w:rsidR="00BC12E3" w:rsidRDefault="00BC12E3" w:rsidP="00BC12E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DB237A" w14:textId="76ECE73E" w:rsidR="00676C58" w:rsidRDefault="00676C58" w:rsidP="00BC12E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703340" w14:textId="77777777" w:rsidR="00676C58" w:rsidRDefault="00676C58" w:rsidP="00BC12E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783812" w14:textId="150BFD55" w:rsidR="00BC12E3" w:rsidRDefault="00BC12E3" w:rsidP="00BC12E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80263D9" w14:textId="77777777" w:rsidR="00BC12E3" w:rsidRPr="00D4309C" w:rsidRDefault="00BC12E3" w:rsidP="00BC12E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4082E0A" w14:textId="00A20EBB" w:rsidR="00BC12E3" w:rsidRPr="00156189" w:rsidRDefault="00BC12E3" w:rsidP="00BC12E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Toc30416278"/>
      <w:r w:rsidRPr="00156189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 Cochez les caractéristiques d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es différents types des calendriers</w:t>
      </w:r>
      <w:r w:rsidRPr="0015618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1"/>
    </w:p>
    <w:p w14:paraId="28DB316B" w14:textId="77777777" w:rsidR="00BC12E3" w:rsidRDefault="00BC12E3" w:rsidP="00BC12E3">
      <w:pPr>
        <w:rPr>
          <w:lang w:val="fr-FR"/>
        </w:rPr>
      </w:pPr>
    </w:p>
    <w:p w14:paraId="7C038C0A" w14:textId="0D02FE56" w:rsidR="00BC12E3" w:rsidRPr="00D4309C" w:rsidRDefault="00BC12E3" w:rsidP="00BC12E3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mois des calendriers lunaires durent</w:t>
      </w:r>
      <w:r w:rsidR="00605F65">
        <w:rPr>
          <w:rFonts w:ascii="Book Antiqua" w:hAnsi="Book Antiqua" w:cs="Arial"/>
          <w:sz w:val="28"/>
          <w:szCs w:val="28"/>
          <w:lang w:val="fr-FR"/>
        </w:rPr>
        <w:t>…</w:t>
      </w:r>
    </w:p>
    <w:p w14:paraId="2F206859" w14:textId="77777777" w:rsidR="00BC12E3" w:rsidRPr="00D4309C" w:rsidRDefault="00BC12E3" w:rsidP="00BC12E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94FFCF8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exactement 1 mois du calendrier courant.</w:t>
      </w:r>
    </w:p>
    <w:p w14:paraId="5CA87961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un peu plus qu’un mois du calendrier courant.</w:t>
      </w:r>
    </w:p>
    <w:p w14:paraId="46455C6C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un peu moins qu’un mois du calendrier courant.</w:t>
      </w:r>
    </w:p>
    <w:p w14:paraId="6DF7816F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B2D763C" w14:textId="1C604FD7" w:rsidR="00BC12E3" w:rsidRPr="00D4309C" w:rsidRDefault="00BC12E3" w:rsidP="00BC12E3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mois des calendriers lunaires commencent</w:t>
      </w:r>
      <w:r w:rsidR="00605F65">
        <w:rPr>
          <w:rFonts w:ascii="Book Antiqua" w:hAnsi="Book Antiqua" w:cs="Arial"/>
          <w:sz w:val="28"/>
          <w:szCs w:val="28"/>
          <w:lang w:val="fr-FR"/>
        </w:rPr>
        <w:t>…</w:t>
      </w:r>
    </w:p>
    <w:p w14:paraId="2A1DBFD4" w14:textId="77777777" w:rsidR="00BC12E3" w:rsidRPr="00D4309C" w:rsidRDefault="00BC12E3" w:rsidP="00BC12E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254EE4C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avec la nouvelle lune.</w:t>
      </w:r>
    </w:p>
    <w:p w14:paraId="1F46C1FD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avec la pleine lune.</w:t>
      </w:r>
    </w:p>
    <w:p w14:paraId="788CBB5B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avec le premier croissant.</w:t>
      </w:r>
    </w:p>
    <w:p w14:paraId="49FC97F5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A5E5C41" w14:textId="19B98BE5" w:rsidR="00BC12E3" w:rsidRPr="00D4309C" w:rsidRDefault="00BC12E3" w:rsidP="00BC12E3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calendriers solaires tiennent compte</w:t>
      </w:r>
      <w:r w:rsidR="00605F65">
        <w:rPr>
          <w:rFonts w:ascii="Book Antiqua" w:hAnsi="Book Antiqua" w:cs="Arial"/>
          <w:sz w:val="28"/>
          <w:szCs w:val="28"/>
          <w:lang w:val="fr-FR"/>
        </w:rPr>
        <w:t xml:space="preserve"> de…</w:t>
      </w:r>
    </w:p>
    <w:p w14:paraId="11062A0B" w14:textId="77777777" w:rsidR="00BC12E3" w:rsidRPr="00D4309C" w:rsidRDefault="00BC12E3" w:rsidP="00BC12E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487A85C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position de la Lune par rapport à la Terre.</w:t>
      </w:r>
    </w:p>
    <w:p w14:paraId="5352AC62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position des constellations par rapport à la Terre.</w:t>
      </w:r>
    </w:p>
    <w:p w14:paraId="25AC1913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position de la Terre par rapport au Soleil.</w:t>
      </w:r>
    </w:p>
    <w:p w14:paraId="564AAFD7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489EF4" w14:textId="2E6B35F1" w:rsidR="00BC12E3" w:rsidRPr="00D4309C" w:rsidRDefault="00BC12E3" w:rsidP="00BC12E3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calendriers solaires peuvent être</w:t>
      </w:r>
      <w:r w:rsidR="00605F65">
        <w:rPr>
          <w:rFonts w:ascii="Book Antiqua" w:hAnsi="Book Antiqua" w:cs="Arial"/>
          <w:sz w:val="28"/>
          <w:szCs w:val="28"/>
          <w:lang w:val="fr-FR"/>
        </w:rPr>
        <w:t>…</w:t>
      </w:r>
    </w:p>
    <w:p w14:paraId="1F06B3EF" w14:textId="77777777" w:rsidR="00BC12E3" w:rsidRPr="00D4309C" w:rsidRDefault="00BC12E3" w:rsidP="00BC12E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F31A1A1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tropicaux ou lunaires.</w:t>
      </w:r>
    </w:p>
    <w:p w14:paraId="0E12741C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tropicaux ou sidéraux.</w:t>
      </w:r>
    </w:p>
    <w:p w14:paraId="74FD08BF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lunaires ou luni-solaires.</w:t>
      </w:r>
    </w:p>
    <w:p w14:paraId="2A457888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62DB7AC" w14:textId="0B3A7B2D" w:rsidR="00BC12E3" w:rsidRPr="00D4309C" w:rsidRDefault="00BC12E3" w:rsidP="00BC12E3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calendriers solaires sidéraux montrent</w:t>
      </w:r>
      <w:r w:rsidR="00605F65">
        <w:rPr>
          <w:rFonts w:ascii="Book Antiqua" w:hAnsi="Book Antiqua" w:cs="Arial"/>
          <w:sz w:val="28"/>
          <w:szCs w:val="28"/>
          <w:lang w:val="fr-FR"/>
        </w:rPr>
        <w:t>…</w:t>
      </w:r>
    </w:p>
    <w:p w14:paraId="62EC1926" w14:textId="77777777" w:rsidR="00BC12E3" w:rsidRPr="00D4309C" w:rsidRDefault="00BC12E3" w:rsidP="00BC12E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68DB494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position des constellations zodiacales.</w:t>
      </w:r>
    </w:p>
    <w:p w14:paraId="55554936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position des autres planètes du système solaire.</w:t>
      </w:r>
    </w:p>
    <w:p w14:paraId="43E68657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les différentes phases de la Lune.</w:t>
      </w:r>
    </w:p>
    <w:p w14:paraId="7DBC9CC1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7D6A08F" w14:textId="15EAB1F3" w:rsidR="00BC12E3" w:rsidRPr="00D4309C" w:rsidRDefault="00BC12E3" w:rsidP="00BC12E3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calendriers luni-solaires</w:t>
      </w:r>
      <w:r w:rsidR="00605F65">
        <w:rPr>
          <w:rFonts w:ascii="Book Antiqua" w:hAnsi="Book Antiqua" w:cs="Arial"/>
          <w:sz w:val="28"/>
          <w:szCs w:val="28"/>
          <w:lang w:val="fr-FR"/>
        </w:rPr>
        <w:t>…</w:t>
      </w:r>
    </w:p>
    <w:p w14:paraId="0FDA5EF3" w14:textId="77777777" w:rsidR="00BC12E3" w:rsidRPr="00D4309C" w:rsidRDefault="00BC12E3" w:rsidP="00BC12E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7795151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la base du calendrier grégorien.</w:t>
      </w:r>
    </w:p>
    <w:p w14:paraId="14315D61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un type de calendrier très courant.</w:t>
      </w:r>
    </w:p>
    <w:p w14:paraId="44D81A9E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tiennent compte du cycle solaire et des phases lunaires.</w:t>
      </w:r>
    </w:p>
    <w:p w14:paraId="31820B12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4EF8C0D" w14:textId="7A6219C4" w:rsidR="00BC12E3" w:rsidRPr="00D4309C" w:rsidRDefault="00BC12E3" w:rsidP="00BC12E3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On peut trouver des calendriers créés avec des finalités spécifiques</w:t>
      </w:r>
      <w:r w:rsidR="00605F65">
        <w:rPr>
          <w:rFonts w:ascii="Book Antiqua" w:hAnsi="Book Antiqua" w:cs="Arial"/>
          <w:sz w:val="28"/>
          <w:szCs w:val="28"/>
          <w:lang w:val="fr-FR"/>
        </w:rPr>
        <w:t>…</w:t>
      </w:r>
    </w:p>
    <w:p w14:paraId="54DCB8BF" w14:textId="77777777" w:rsidR="00BC12E3" w:rsidRPr="00D4309C" w:rsidRDefault="00BC12E3" w:rsidP="00BC12E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2A8520D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seulement dans les domaines religieux.</w:t>
      </w:r>
    </w:p>
    <w:p w14:paraId="7E608E51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seulement dans le domaine des impôts.</w:t>
      </w:r>
    </w:p>
    <w:p w14:paraId="5940B235" w14:textId="77777777" w:rsidR="00BC12E3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dans plusieurs domaines, dont la religion et les impôts sont des exemples.</w:t>
      </w:r>
    </w:p>
    <w:p w14:paraId="220193F7" w14:textId="77777777" w:rsidR="00BC12E3" w:rsidRPr="00D4309C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196361C" w14:textId="77777777" w:rsidR="00BC12E3" w:rsidRPr="00820B1B" w:rsidRDefault="00BC12E3" w:rsidP="00BC12E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AA69FAB" w14:textId="77777777" w:rsidR="00BC12E3" w:rsidRPr="00820B1B" w:rsidRDefault="00BC12E3" w:rsidP="00BC12E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bookmarkStart w:id="2" w:name="_Toc30416269"/>
      <w:bookmarkStart w:id="3" w:name="_Hlk6430152"/>
      <w:r w:rsidRPr="00820B1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III. Barrez les mots intrus dans ce</w:t>
      </w: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s</w:t>
      </w:r>
      <w:r w:rsidRPr="00820B1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texte</w:t>
      </w: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s</w:t>
      </w:r>
      <w:r w:rsidRPr="00820B1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pris de la chronique.</w:t>
      </w:r>
      <w:bookmarkEnd w:id="2"/>
    </w:p>
    <w:bookmarkEnd w:id="3"/>
    <w:p w14:paraId="1548589D" w14:textId="77777777" w:rsidR="00BC12E3" w:rsidRDefault="00BC12E3" w:rsidP="00BC12E3">
      <w:pPr>
        <w:shd w:val="clear" w:color="auto" w:fill="FFFFFF"/>
        <w:suppressAutoHyphens/>
        <w:spacing w:line="360" w:lineRule="auto"/>
        <w:ind w:right="49"/>
        <w:jc w:val="both"/>
        <w:rPr>
          <w:rFonts w:ascii="Book Antiqua" w:hAnsi="Book Antiqua" w:cs="Arial"/>
          <w:b/>
          <w:sz w:val="28"/>
          <w:szCs w:val="28"/>
          <w:lang w:val="fr-FR" w:eastAsia="es-CR"/>
        </w:rPr>
      </w:pPr>
    </w:p>
    <w:p w14:paraId="137C2B52" w14:textId="77777777" w:rsidR="00BC12E3" w:rsidRDefault="00BC12E3" w:rsidP="00BC12E3">
      <w:pPr>
        <w:shd w:val="clear" w:color="auto" w:fill="FFFFFF"/>
        <w:suppressAutoHyphens/>
        <w:spacing w:line="360" w:lineRule="auto"/>
        <w:ind w:right="49"/>
        <w:jc w:val="both"/>
        <w:rPr>
          <w:rFonts w:ascii="Book Antiqua" w:hAnsi="Book Antiqua" w:cs="Arial"/>
          <w:color w:val="000000"/>
          <w:sz w:val="28"/>
          <w:szCs w:val="28"/>
          <w:lang w:val="fr-FR"/>
        </w:rPr>
      </w:pPr>
      <w:r w:rsidRPr="00820B1B">
        <w:rPr>
          <w:rFonts w:ascii="Book Antiqua" w:hAnsi="Book Antiqua" w:cs="Arial"/>
          <w:sz w:val="28"/>
          <w:szCs w:val="28"/>
          <w:lang w:val="fr-FR" w:eastAsia="es-CR"/>
        </w:rPr>
        <w:t xml:space="preserve">1. </w:t>
      </w:r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>Les calendriers luni-solaires sont</w:t>
      </w:r>
      <w:r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 aussi</w:t>
      </w:r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 très particuliers. Ils se servent </w:t>
      </w:r>
      <w:r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non seulement </w:t>
      </w:r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>du cycle du Soleil afin de déterminer</w:t>
      </w:r>
      <w:r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 toutes</w:t>
      </w:r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 les années, mais aussi sur les phases de la Lune pour compter les mois.</w:t>
      </w:r>
    </w:p>
    <w:p w14:paraId="1D96A9AE" w14:textId="77777777" w:rsidR="00BC12E3" w:rsidRDefault="00BC12E3" w:rsidP="00BC12E3">
      <w:pPr>
        <w:shd w:val="clear" w:color="auto" w:fill="FFFFFF"/>
        <w:suppressAutoHyphens/>
        <w:spacing w:line="360" w:lineRule="auto"/>
        <w:ind w:right="49"/>
        <w:jc w:val="both"/>
        <w:rPr>
          <w:rFonts w:ascii="Book Antiqua" w:hAnsi="Book Antiqua" w:cs="Arial"/>
          <w:color w:val="000000"/>
          <w:sz w:val="28"/>
          <w:szCs w:val="28"/>
          <w:lang w:val="fr-FR"/>
        </w:rPr>
      </w:pPr>
    </w:p>
    <w:p w14:paraId="37F8373A" w14:textId="1CF6F579" w:rsidR="00BC12E3" w:rsidRPr="00820B1B" w:rsidRDefault="00BC12E3" w:rsidP="00BC12E3">
      <w:pPr>
        <w:shd w:val="clear" w:color="auto" w:fill="FFFFFF"/>
        <w:suppressAutoHyphens/>
        <w:spacing w:line="360" w:lineRule="auto"/>
        <w:ind w:right="49"/>
        <w:jc w:val="both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color w:val="000000"/>
          <w:sz w:val="28"/>
          <w:szCs w:val="28"/>
          <w:lang w:val="fr-FR"/>
        </w:rPr>
        <w:t>2. …</w:t>
      </w:r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il y a une liste d’autres calendriers </w:t>
      </w:r>
      <w:r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très </w:t>
      </w:r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>utilisés selon les besoins</w:t>
      </w:r>
      <w:r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 actuels</w:t>
      </w:r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, comme ceux de quelques communautés au Cameroun et au Bali et les calendriers </w:t>
      </w:r>
      <w:r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lunaires </w:t>
      </w:r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créés </w:t>
      </w:r>
      <w:r w:rsidR="000F4631">
        <w:rPr>
          <w:rFonts w:ascii="Book Antiqua" w:hAnsi="Book Antiqua" w:cs="Arial"/>
          <w:color w:val="000000"/>
          <w:sz w:val="28"/>
          <w:szCs w:val="28"/>
          <w:lang w:val="fr-FR"/>
        </w:rPr>
        <w:t>particulièrement</w:t>
      </w:r>
      <w:bookmarkStart w:id="4" w:name="_GoBack"/>
      <w:bookmarkEnd w:id="4"/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 pour des domaines spécifiques, tels que le calendrier fiscal et le liturgique de plusieurs églises chrétiennes</w:t>
      </w:r>
      <w:r>
        <w:rPr>
          <w:rFonts w:ascii="Book Antiqua" w:hAnsi="Book Antiqua" w:cs="Arial"/>
          <w:color w:val="000000"/>
          <w:sz w:val="28"/>
          <w:szCs w:val="28"/>
          <w:lang w:val="fr-FR"/>
        </w:rPr>
        <w:t xml:space="preserve"> américaines</w:t>
      </w:r>
      <w:r w:rsidRPr="00820B1B">
        <w:rPr>
          <w:rFonts w:ascii="Book Antiqua" w:hAnsi="Book Antiqua" w:cs="Arial"/>
          <w:color w:val="000000"/>
          <w:sz w:val="28"/>
          <w:szCs w:val="28"/>
          <w:lang w:val="fr-FR"/>
        </w:rPr>
        <w:t>.</w:t>
      </w:r>
    </w:p>
    <w:sectPr w:rsidR="00BC12E3" w:rsidRPr="00820B1B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487F" w14:textId="77777777" w:rsidR="001A10E7" w:rsidRDefault="001A10E7" w:rsidP="00640FB7">
      <w:r>
        <w:separator/>
      </w:r>
    </w:p>
  </w:endnote>
  <w:endnote w:type="continuationSeparator" w:id="0">
    <w:p w14:paraId="58E9C470" w14:textId="77777777" w:rsidR="001A10E7" w:rsidRDefault="001A10E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7DD783DD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BC12E3">
      <w:t>R.Salgado</w:t>
    </w:r>
    <w:r w:rsidR="00640FB7">
      <w:t>-20</w:t>
    </w:r>
    <w:r w:rsidR="00BC12E3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482FC" w14:textId="77777777" w:rsidR="001A10E7" w:rsidRDefault="001A10E7" w:rsidP="00640FB7">
      <w:r>
        <w:separator/>
      </w:r>
    </w:p>
  </w:footnote>
  <w:footnote w:type="continuationSeparator" w:id="0">
    <w:p w14:paraId="5E6A9712" w14:textId="77777777" w:rsidR="001A10E7" w:rsidRDefault="001A10E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B7D45"/>
    <w:rsid w:val="000C3C0B"/>
    <w:rsid w:val="000C6FB3"/>
    <w:rsid w:val="000D3BAB"/>
    <w:rsid w:val="000E4295"/>
    <w:rsid w:val="000F294E"/>
    <w:rsid w:val="000F4631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10E7"/>
    <w:rsid w:val="001A4EA2"/>
    <w:rsid w:val="001C0779"/>
    <w:rsid w:val="001C4674"/>
    <w:rsid w:val="00205D06"/>
    <w:rsid w:val="00206493"/>
    <w:rsid w:val="00213403"/>
    <w:rsid w:val="00217BF1"/>
    <w:rsid w:val="00223F87"/>
    <w:rsid w:val="00226F5B"/>
    <w:rsid w:val="0024068C"/>
    <w:rsid w:val="00240DD7"/>
    <w:rsid w:val="00245311"/>
    <w:rsid w:val="00252F6A"/>
    <w:rsid w:val="002579B0"/>
    <w:rsid w:val="00272666"/>
    <w:rsid w:val="002A652A"/>
    <w:rsid w:val="002B2094"/>
    <w:rsid w:val="002D09E4"/>
    <w:rsid w:val="002E32A5"/>
    <w:rsid w:val="003417C7"/>
    <w:rsid w:val="00362DC0"/>
    <w:rsid w:val="00365D3A"/>
    <w:rsid w:val="00374409"/>
    <w:rsid w:val="003A3573"/>
    <w:rsid w:val="003A7755"/>
    <w:rsid w:val="003C3280"/>
    <w:rsid w:val="003C6215"/>
    <w:rsid w:val="003D6815"/>
    <w:rsid w:val="003E11AC"/>
    <w:rsid w:val="003E1F28"/>
    <w:rsid w:val="00404C44"/>
    <w:rsid w:val="00437FFE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05F65"/>
    <w:rsid w:val="0061016D"/>
    <w:rsid w:val="00627169"/>
    <w:rsid w:val="00633173"/>
    <w:rsid w:val="00640FB7"/>
    <w:rsid w:val="00676C58"/>
    <w:rsid w:val="00685A73"/>
    <w:rsid w:val="00691F2B"/>
    <w:rsid w:val="006A3612"/>
    <w:rsid w:val="006B3D0F"/>
    <w:rsid w:val="006C49F1"/>
    <w:rsid w:val="006C7D59"/>
    <w:rsid w:val="006E15DA"/>
    <w:rsid w:val="00702DDB"/>
    <w:rsid w:val="00705FC6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D194B"/>
    <w:rsid w:val="00800BB9"/>
    <w:rsid w:val="00805C94"/>
    <w:rsid w:val="0081631E"/>
    <w:rsid w:val="00826975"/>
    <w:rsid w:val="00830110"/>
    <w:rsid w:val="008441DF"/>
    <w:rsid w:val="00853717"/>
    <w:rsid w:val="00856BE0"/>
    <w:rsid w:val="008601EB"/>
    <w:rsid w:val="008A4CA9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629F3"/>
    <w:rsid w:val="00A73C43"/>
    <w:rsid w:val="00A824CA"/>
    <w:rsid w:val="00AA1ACD"/>
    <w:rsid w:val="00B0609C"/>
    <w:rsid w:val="00B13562"/>
    <w:rsid w:val="00B3209B"/>
    <w:rsid w:val="00B41097"/>
    <w:rsid w:val="00B5151C"/>
    <w:rsid w:val="00B53036"/>
    <w:rsid w:val="00B557B8"/>
    <w:rsid w:val="00B55916"/>
    <w:rsid w:val="00B67E86"/>
    <w:rsid w:val="00B9239D"/>
    <w:rsid w:val="00B939C1"/>
    <w:rsid w:val="00B97256"/>
    <w:rsid w:val="00BA490E"/>
    <w:rsid w:val="00BC0C3C"/>
    <w:rsid w:val="00BC12E3"/>
    <w:rsid w:val="00BE72FB"/>
    <w:rsid w:val="00BF33D7"/>
    <w:rsid w:val="00C01BDB"/>
    <w:rsid w:val="00C425D3"/>
    <w:rsid w:val="00C54BAB"/>
    <w:rsid w:val="00C63BCF"/>
    <w:rsid w:val="00C87236"/>
    <w:rsid w:val="00C87CF0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D3F6D"/>
    <w:rsid w:val="00DE0D7C"/>
    <w:rsid w:val="00DF49AE"/>
    <w:rsid w:val="00E03FE6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2FD2"/>
    <w:rsid w:val="00F17555"/>
    <w:rsid w:val="00F31667"/>
    <w:rsid w:val="00F5225B"/>
    <w:rsid w:val="00F566F5"/>
    <w:rsid w:val="00F70515"/>
    <w:rsid w:val="00F859D7"/>
    <w:rsid w:val="00F86387"/>
    <w:rsid w:val="00F86EE5"/>
    <w:rsid w:val="00FA6108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1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Evans</cp:lastModifiedBy>
  <cp:revision>8</cp:revision>
  <dcterms:created xsi:type="dcterms:W3CDTF">2020-02-03T03:47:00Z</dcterms:created>
  <dcterms:modified xsi:type="dcterms:W3CDTF">2020-02-03T04:02:00Z</dcterms:modified>
</cp:coreProperties>
</file>